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1528" w14:textId="77777777" w:rsidR="002662DE" w:rsidRPr="002662DE" w:rsidRDefault="002662DE" w:rsidP="002662DE">
      <w:pPr>
        <w:spacing w:after="0" w:line="360" w:lineRule="auto"/>
        <w:outlineLvl w:val="0"/>
        <w:rPr>
          <w:rFonts w:eastAsia="Times New Roman" w:cstheme="minorHAnsi"/>
          <w:b/>
          <w:bCs/>
          <w:kern w:val="36"/>
          <w:sz w:val="28"/>
          <w:szCs w:val="28"/>
          <w:lang w:eastAsia="pl-PL"/>
        </w:rPr>
      </w:pPr>
      <w:r w:rsidRPr="002662DE">
        <w:rPr>
          <w:rFonts w:eastAsia="Times New Roman" w:cstheme="minorHAnsi"/>
          <w:b/>
          <w:bCs/>
          <w:kern w:val="36"/>
          <w:sz w:val="28"/>
          <w:szCs w:val="28"/>
          <w:lang w:eastAsia="pl-PL"/>
        </w:rPr>
        <w:t>Deklaracja dostępności</w:t>
      </w:r>
    </w:p>
    <w:p w14:paraId="4C835721" w14:textId="77777777" w:rsidR="002662DE" w:rsidRPr="002662DE" w:rsidRDefault="002662DE" w:rsidP="002662DE">
      <w:pPr>
        <w:spacing w:after="0" w:line="360" w:lineRule="auto"/>
        <w:outlineLvl w:val="1"/>
        <w:rPr>
          <w:rFonts w:eastAsia="Times New Roman" w:cstheme="minorHAnsi"/>
          <w:b/>
          <w:bCs/>
          <w:sz w:val="28"/>
          <w:szCs w:val="28"/>
          <w:lang w:eastAsia="pl-PL"/>
        </w:rPr>
      </w:pPr>
      <w:r w:rsidRPr="002662DE">
        <w:rPr>
          <w:rFonts w:eastAsia="Times New Roman" w:cstheme="minorHAnsi"/>
          <w:b/>
          <w:bCs/>
          <w:sz w:val="28"/>
          <w:szCs w:val="28"/>
          <w:lang w:eastAsia="pl-PL"/>
        </w:rPr>
        <w:t>Wstęp</w:t>
      </w:r>
    </w:p>
    <w:p w14:paraId="06D7F36F" w14:textId="7637FE29" w:rsidR="002662DE" w:rsidRPr="008D7A83" w:rsidRDefault="002662DE" w:rsidP="002662DE">
      <w:pPr>
        <w:spacing w:after="0" w:line="360" w:lineRule="auto"/>
        <w:rPr>
          <w:rFonts w:eastAsia="Times New Roman" w:cstheme="minorHAnsi"/>
          <w:color w:val="4472C4" w:themeColor="accent1"/>
          <w:sz w:val="24"/>
          <w:szCs w:val="24"/>
          <w:lang w:eastAsia="pl-PL"/>
        </w:rPr>
      </w:pPr>
      <w:r w:rsidRPr="008D7A83">
        <w:rPr>
          <w:rFonts w:eastAsia="Times New Roman" w:cstheme="minorHAnsi"/>
          <w:sz w:val="24"/>
          <w:szCs w:val="24"/>
          <w:lang w:eastAsia="pl-PL"/>
        </w:rPr>
        <w:t xml:space="preserve">Samodzielny Publiczny Zakład Opieki Zdrowotnej w Gardei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r w:rsidRPr="008D7A83">
        <w:rPr>
          <w:rFonts w:eastAsia="Times New Roman" w:cstheme="minorHAnsi"/>
          <w:color w:val="4472C4" w:themeColor="accent1"/>
          <w:sz w:val="24"/>
          <w:szCs w:val="24"/>
          <w:u w:val="single"/>
          <w:lang w:eastAsia="pl-PL"/>
        </w:rPr>
        <w:t>spzozgardeja.bip.gov.pl</w:t>
      </w:r>
      <w:r w:rsidRPr="008D7A83">
        <w:rPr>
          <w:rFonts w:eastAsia="Times New Roman" w:cstheme="minorHAnsi"/>
          <w:sz w:val="24"/>
          <w:szCs w:val="24"/>
          <w:lang w:eastAsia="pl-PL"/>
        </w:rPr>
        <w:br/>
        <w:t xml:space="preserve">Data ostatniej istotnej aktualizacji: </w:t>
      </w:r>
      <w:r w:rsidR="00EC647F">
        <w:rPr>
          <w:rFonts w:eastAsia="Times New Roman" w:cstheme="minorHAnsi"/>
          <w:sz w:val="24"/>
          <w:szCs w:val="24"/>
          <w:lang w:eastAsia="pl-PL"/>
        </w:rPr>
        <w:t>31</w:t>
      </w:r>
      <w:r w:rsidR="00AE3199" w:rsidRPr="008D7A83">
        <w:rPr>
          <w:rFonts w:eastAsia="Times New Roman" w:cstheme="minorHAnsi"/>
          <w:sz w:val="24"/>
          <w:szCs w:val="24"/>
          <w:lang w:eastAsia="pl-PL"/>
        </w:rPr>
        <w:t>.0</w:t>
      </w:r>
      <w:r w:rsidR="00EC647F">
        <w:rPr>
          <w:rFonts w:eastAsia="Times New Roman" w:cstheme="minorHAnsi"/>
          <w:sz w:val="24"/>
          <w:szCs w:val="24"/>
          <w:lang w:eastAsia="pl-PL"/>
        </w:rPr>
        <w:t>3</w:t>
      </w:r>
      <w:r w:rsidR="00AE3199" w:rsidRPr="008D7A83">
        <w:rPr>
          <w:rFonts w:eastAsia="Times New Roman" w:cstheme="minorHAnsi"/>
          <w:sz w:val="24"/>
          <w:szCs w:val="24"/>
          <w:lang w:eastAsia="pl-PL"/>
        </w:rPr>
        <w:t>.202</w:t>
      </w:r>
      <w:r w:rsidR="00EC647F">
        <w:rPr>
          <w:rFonts w:eastAsia="Times New Roman" w:cstheme="minorHAnsi"/>
          <w:sz w:val="24"/>
          <w:szCs w:val="24"/>
          <w:lang w:eastAsia="pl-PL"/>
        </w:rPr>
        <w:t>6</w:t>
      </w:r>
      <w:r w:rsidR="00AE3199" w:rsidRPr="008D7A83">
        <w:rPr>
          <w:rFonts w:eastAsia="Times New Roman" w:cstheme="minorHAnsi"/>
          <w:sz w:val="24"/>
          <w:szCs w:val="24"/>
          <w:lang w:eastAsia="pl-PL"/>
        </w:rPr>
        <w:t xml:space="preserve"> r.</w:t>
      </w:r>
    </w:p>
    <w:p w14:paraId="25A2A5CB" w14:textId="7777777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Strona internetowa jest częściowo zgodna z ustawą z dnia 4 kwietnia 2019 r. o dostępności cyfrowej stron internetowych i aplikacji mobilnych podmiotów publicznych z powodu niezgodności lub wyłączeń wymienionych poniżej.</w:t>
      </w:r>
    </w:p>
    <w:p w14:paraId="6BBF26A0" w14:textId="45FC56F6"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dokumenty tekstowe mogą nie zawierać tagów oraz zawierać nieopisane elementy graficzne, ponieważ były opublikowane przed wejściem w życie ustawy o dostępności cyfrowej lub pochodzą ze źródeł zewnętrznych,</w:t>
      </w:r>
    </w:p>
    <w:p w14:paraId="1F39A5B6" w14:textId="7CA107C9"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zdjęcia i grafiki osadzone w treści dokumentu mogą zawierać niepoprawne opisy, ponieważ były opublikowane przed wejściem w życie ustawy o dostępności cyfrowej,</w:t>
      </w:r>
    </w:p>
    <w:p w14:paraId="01970C04" w14:textId="48B4A3DA"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tabele osadzone w treści dokumentu mogą nie posiadać nagłówków oraz opisów kolumn i wierszy, ponieważ były opublikowane przed wejściem w życie ustawy o dostępności cyfrowej,</w:t>
      </w:r>
    </w:p>
    <w:p w14:paraId="1AB4A137" w14:textId="54FEC985"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elementy osadzone pochodzące od zewnętrznych dostawców, np. Google Maps, wyłączone są z obowiązku zapewniania dostępności.</w:t>
      </w:r>
    </w:p>
    <w:p w14:paraId="1E997175" w14:textId="77777777" w:rsidR="002662DE" w:rsidRPr="008D7A83" w:rsidRDefault="002662DE" w:rsidP="002662DE">
      <w:pPr>
        <w:spacing w:after="0" w:line="360" w:lineRule="auto"/>
        <w:outlineLvl w:val="2"/>
        <w:rPr>
          <w:rFonts w:eastAsia="Times New Roman" w:cstheme="minorHAnsi"/>
          <w:b/>
          <w:bCs/>
          <w:sz w:val="24"/>
          <w:szCs w:val="24"/>
          <w:lang w:eastAsia="pl-PL"/>
        </w:rPr>
      </w:pPr>
      <w:r w:rsidRPr="008D7A83">
        <w:rPr>
          <w:rFonts w:eastAsia="Times New Roman" w:cstheme="minorHAnsi"/>
          <w:b/>
          <w:bCs/>
          <w:sz w:val="24"/>
          <w:szCs w:val="24"/>
          <w:lang w:eastAsia="pl-PL"/>
        </w:rPr>
        <w:t>Data sporządzenia</w:t>
      </w:r>
    </w:p>
    <w:p w14:paraId="7FA25680" w14:textId="093598BE" w:rsidR="002662DE" w:rsidRPr="008D7A83" w:rsidRDefault="002662DE" w:rsidP="002662DE">
      <w:pPr>
        <w:spacing w:after="0" w:line="360" w:lineRule="auto"/>
        <w:rPr>
          <w:sz w:val="24"/>
          <w:szCs w:val="24"/>
        </w:rPr>
      </w:pPr>
      <w:r w:rsidRPr="008D7A83">
        <w:rPr>
          <w:rFonts w:eastAsia="Times New Roman" w:cstheme="minorHAnsi"/>
          <w:sz w:val="24"/>
          <w:szCs w:val="24"/>
          <w:lang w:eastAsia="pl-PL"/>
        </w:rPr>
        <w:t>Oświadczenie sporządzono dnia: 202</w:t>
      </w:r>
      <w:r w:rsidR="00C81287" w:rsidRPr="008D7A83">
        <w:rPr>
          <w:rFonts w:eastAsia="Times New Roman" w:cstheme="minorHAnsi"/>
          <w:sz w:val="24"/>
          <w:szCs w:val="24"/>
          <w:lang w:eastAsia="pl-PL"/>
        </w:rPr>
        <w:t>2</w:t>
      </w:r>
      <w:r w:rsidRPr="008D7A83">
        <w:rPr>
          <w:rFonts w:eastAsia="Times New Roman" w:cstheme="minorHAnsi"/>
          <w:sz w:val="24"/>
          <w:szCs w:val="24"/>
          <w:lang w:eastAsia="pl-PL"/>
        </w:rPr>
        <w:t>-12-</w:t>
      </w:r>
      <w:r w:rsidR="00C81287" w:rsidRPr="008D7A83">
        <w:rPr>
          <w:rFonts w:eastAsia="Times New Roman" w:cstheme="minorHAnsi"/>
          <w:sz w:val="24"/>
          <w:szCs w:val="24"/>
          <w:lang w:eastAsia="pl-PL"/>
        </w:rPr>
        <w:t>01</w:t>
      </w:r>
      <w:r w:rsidRPr="008D7A83">
        <w:rPr>
          <w:rFonts w:eastAsia="Times New Roman" w:cstheme="minorHAnsi"/>
          <w:sz w:val="24"/>
          <w:szCs w:val="24"/>
          <w:lang w:eastAsia="pl-PL"/>
        </w:rPr>
        <w:t xml:space="preserve">. </w:t>
      </w:r>
      <w:r w:rsidR="003822C5" w:rsidRPr="008D7A83">
        <w:rPr>
          <w:sz w:val="24"/>
          <w:szCs w:val="24"/>
        </w:rPr>
        <w:t>Deklarację sporządzono na podstawie samooceny przeprowadzonej przez podmiot publiczny.</w:t>
      </w:r>
    </w:p>
    <w:p w14:paraId="152E1AB8" w14:textId="5611E0AE" w:rsidR="003822C5" w:rsidRPr="008D7A83" w:rsidRDefault="003822C5" w:rsidP="002662DE">
      <w:pPr>
        <w:spacing w:after="0" w:line="360" w:lineRule="auto"/>
        <w:rPr>
          <w:rFonts w:eastAsia="Times New Roman" w:cstheme="minorHAnsi"/>
          <w:color w:val="FF0000"/>
          <w:sz w:val="24"/>
          <w:szCs w:val="24"/>
          <w:lang w:eastAsia="pl-PL"/>
        </w:rPr>
      </w:pPr>
      <w:r w:rsidRPr="008D7A83">
        <w:rPr>
          <w:sz w:val="24"/>
          <w:szCs w:val="24"/>
        </w:rPr>
        <w:t>Na stronie internetowej można korzystać ze standardowych skrótów klawiaturowych.</w:t>
      </w:r>
    </w:p>
    <w:p w14:paraId="411D6FD4" w14:textId="77777777" w:rsidR="002662DE" w:rsidRPr="008D7A83" w:rsidRDefault="002662DE" w:rsidP="002662DE">
      <w:pPr>
        <w:spacing w:after="0" w:line="360" w:lineRule="auto"/>
        <w:outlineLvl w:val="1"/>
        <w:rPr>
          <w:rFonts w:eastAsia="Times New Roman" w:cstheme="minorHAnsi"/>
          <w:b/>
          <w:bCs/>
          <w:sz w:val="24"/>
          <w:szCs w:val="24"/>
          <w:lang w:eastAsia="pl-PL"/>
        </w:rPr>
      </w:pPr>
      <w:r w:rsidRPr="008D7A83">
        <w:rPr>
          <w:rFonts w:eastAsia="Times New Roman" w:cstheme="minorHAnsi"/>
          <w:b/>
          <w:bCs/>
          <w:sz w:val="24"/>
          <w:szCs w:val="24"/>
          <w:lang w:eastAsia="pl-PL"/>
        </w:rPr>
        <w:t>Informacje zwrotne i dane kontaktowe</w:t>
      </w:r>
    </w:p>
    <w:p w14:paraId="2157F8D3" w14:textId="21FA690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W przypadku problemów z dostępnością strony internetowej prosimy o kontakt</w:t>
      </w:r>
      <w:r w:rsidR="00747AD1" w:rsidRPr="008D7A83">
        <w:rPr>
          <w:rFonts w:eastAsia="Times New Roman" w:cstheme="minorHAnsi"/>
          <w:sz w:val="24"/>
          <w:szCs w:val="24"/>
          <w:lang w:eastAsia="pl-PL"/>
        </w:rPr>
        <w:t xml:space="preserve"> z SPZOZ w Gardei</w:t>
      </w:r>
      <w:r w:rsidR="00E74FF9" w:rsidRPr="008D7A83">
        <w:rPr>
          <w:rFonts w:eastAsia="Times New Roman" w:cstheme="minorHAnsi"/>
          <w:sz w:val="24"/>
          <w:szCs w:val="24"/>
          <w:lang w:eastAsia="pl-PL"/>
        </w:rPr>
        <w:t>, ul. Kwidzyńska 36, 82-520 Gardeja</w:t>
      </w:r>
      <w:r w:rsidR="003822C5" w:rsidRPr="008D7A83">
        <w:rPr>
          <w:rFonts w:eastAsia="Times New Roman" w:cstheme="minorHAnsi"/>
          <w:sz w:val="24"/>
          <w:szCs w:val="24"/>
          <w:lang w:eastAsia="pl-PL"/>
        </w:rPr>
        <w:t>, adres e-mail: spzozgardeja@post.pl</w:t>
      </w:r>
      <w:r w:rsidRPr="008D7A83">
        <w:rPr>
          <w:rFonts w:eastAsia="Times New Roman" w:cstheme="minorHAnsi"/>
          <w:sz w:val="24"/>
          <w:szCs w:val="24"/>
          <w:lang w:eastAsia="pl-PL"/>
        </w:rPr>
        <w:t xml:space="preserve">. Kontaktować można się także dzwoniąc na numer telefonu </w:t>
      </w:r>
      <w:r w:rsidR="00747AD1" w:rsidRPr="008D7A83">
        <w:rPr>
          <w:rFonts w:eastAsia="Times New Roman" w:cstheme="minorHAnsi"/>
          <w:sz w:val="24"/>
          <w:szCs w:val="24"/>
          <w:lang w:eastAsia="pl-PL"/>
        </w:rPr>
        <w:t>+ 48 55 275 14 11</w:t>
      </w:r>
      <w:r w:rsidRPr="008D7A83">
        <w:rPr>
          <w:rFonts w:eastAsia="Times New Roman" w:cstheme="minorHAnsi"/>
          <w:sz w:val="24"/>
          <w:szCs w:val="24"/>
          <w:lang w:eastAsia="pl-PL"/>
        </w:rPr>
        <w:t>. Tą samą drogą można składać wnioski o udostępnienie informacji niedostępnej oraz składać żądania zapewnienia dostępności.</w:t>
      </w:r>
    </w:p>
    <w:p w14:paraId="46F18434" w14:textId="77777777" w:rsidR="002662DE" w:rsidRPr="008D7A83" w:rsidRDefault="002662DE" w:rsidP="002662DE">
      <w:pPr>
        <w:spacing w:after="0" w:line="360" w:lineRule="auto"/>
        <w:outlineLvl w:val="2"/>
        <w:rPr>
          <w:rFonts w:eastAsia="Times New Roman" w:cstheme="minorHAnsi"/>
          <w:b/>
          <w:bCs/>
          <w:sz w:val="24"/>
          <w:szCs w:val="24"/>
          <w:lang w:eastAsia="pl-PL"/>
        </w:rPr>
      </w:pPr>
      <w:r w:rsidRPr="008D7A83">
        <w:rPr>
          <w:rFonts w:eastAsia="Times New Roman" w:cstheme="minorHAnsi"/>
          <w:b/>
          <w:bCs/>
          <w:sz w:val="24"/>
          <w:szCs w:val="24"/>
          <w:lang w:eastAsia="pl-PL"/>
        </w:rPr>
        <w:lastRenderedPageBreak/>
        <w:t>Informacje na temat procedury</w:t>
      </w:r>
    </w:p>
    <w:p w14:paraId="3A6998A8" w14:textId="7777777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5" w:tgtFrame="_blank" w:tooltip="Odnośnik do nowej strony rpo.gov.pl" w:history="1">
        <w:r w:rsidRPr="008D7A83">
          <w:rPr>
            <w:rFonts w:eastAsia="Times New Roman" w:cstheme="minorHAnsi"/>
            <w:color w:val="0000FF"/>
            <w:sz w:val="24"/>
            <w:szCs w:val="24"/>
            <w:u w:val="single"/>
            <w:lang w:eastAsia="pl-PL"/>
          </w:rPr>
          <w:t>Rzecznika Praw Obywatelskich</w:t>
        </w:r>
      </w:hyperlink>
      <w:r w:rsidRPr="008D7A83">
        <w:rPr>
          <w:rFonts w:eastAsia="Times New Roman" w:cstheme="minorHAnsi"/>
          <w:sz w:val="24"/>
          <w:szCs w:val="24"/>
          <w:lang w:eastAsia="pl-PL"/>
        </w:rPr>
        <w:t>.</w:t>
      </w:r>
    </w:p>
    <w:p w14:paraId="00122FBD" w14:textId="77777777" w:rsidR="002662DE" w:rsidRPr="008D7A83" w:rsidRDefault="002662DE" w:rsidP="002662DE">
      <w:pPr>
        <w:spacing w:after="0" w:line="360" w:lineRule="auto"/>
        <w:outlineLvl w:val="1"/>
        <w:rPr>
          <w:rFonts w:eastAsia="Times New Roman" w:cstheme="minorHAnsi"/>
          <w:b/>
          <w:bCs/>
          <w:sz w:val="24"/>
          <w:szCs w:val="24"/>
          <w:lang w:eastAsia="pl-PL"/>
        </w:rPr>
      </w:pPr>
      <w:r w:rsidRPr="008D7A83">
        <w:rPr>
          <w:rFonts w:eastAsia="Times New Roman" w:cstheme="minorHAnsi"/>
          <w:b/>
          <w:bCs/>
          <w:sz w:val="24"/>
          <w:szCs w:val="24"/>
          <w:lang w:eastAsia="pl-PL"/>
        </w:rPr>
        <w:t>Dostępność architektoniczna</w:t>
      </w:r>
    </w:p>
    <w:p w14:paraId="54BE1CCE" w14:textId="32AE8D11" w:rsidR="002662DE" w:rsidRPr="008D7A83" w:rsidRDefault="00A3253D" w:rsidP="002662DE">
      <w:pPr>
        <w:spacing w:after="0" w:line="360" w:lineRule="auto"/>
        <w:rPr>
          <w:rFonts w:eastAsia="Times New Roman" w:cstheme="minorHAnsi"/>
          <w:sz w:val="24"/>
          <w:szCs w:val="24"/>
          <w:lang w:eastAsia="pl-PL"/>
        </w:rPr>
      </w:pPr>
      <w:r>
        <w:rPr>
          <w:rFonts w:eastAsia="Times New Roman" w:cstheme="minorHAnsi"/>
          <w:b/>
          <w:bCs/>
          <w:sz w:val="24"/>
          <w:szCs w:val="24"/>
          <w:lang w:eastAsia="pl-PL"/>
        </w:rPr>
        <w:t>Czarne Dolne, ul. Szkolna 1</w:t>
      </w:r>
      <w:r w:rsidR="002662DE" w:rsidRPr="008D7A83">
        <w:rPr>
          <w:rFonts w:eastAsia="Times New Roman" w:cstheme="minorHAnsi"/>
          <w:b/>
          <w:bCs/>
          <w:sz w:val="24"/>
          <w:szCs w:val="24"/>
          <w:lang w:eastAsia="pl-PL"/>
        </w:rPr>
        <w:t>, 82-520 Gardeja</w:t>
      </w:r>
    </w:p>
    <w:p w14:paraId="1C63FF0E" w14:textId="40FE2DEB"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Budynek </w:t>
      </w:r>
      <w:r w:rsidR="00EC647F">
        <w:rPr>
          <w:rFonts w:eastAsia="Times New Roman" w:cstheme="minorHAnsi"/>
          <w:sz w:val="24"/>
          <w:szCs w:val="24"/>
          <w:lang w:eastAsia="pl-PL"/>
        </w:rPr>
        <w:t>Ośrodka Zdrowia</w:t>
      </w:r>
      <w:r w:rsidR="00616858" w:rsidRPr="008D7A83">
        <w:rPr>
          <w:rFonts w:eastAsia="Times New Roman" w:cstheme="minorHAnsi"/>
          <w:sz w:val="24"/>
          <w:szCs w:val="24"/>
          <w:lang w:eastAsia="pl-PL"/>
        </w:rPr>
        <w:t xml:space="preserve"> w </w:t>
      </w:r>
      <w:r w:rsidR="00A3253D">
        <w:rPr>
          <w:rFonts w:eastAsia="Times New Roman" w:cstheme="minorHAnsi"/>
          <w:sz w:val="24"/>
          <w:szCs w:val="24"/>
          <w:lang w:eastAsia="pl-PL"/>
        </w:rPr>
        <w:t>Czarnem Dolnem</w:t>
      </w:r>
      <w:r w:rsidR="00EC647F">
        <w:rPr>
          <w:rFonts w:eastAsia="Times New Roman" w:cstheme="minorHAnsi"/>
          <w:sz w:val="24"/>
          <w:szCs w:val="24"/>
          <w:lang w:eastAsia="pl-PL"/>
        </w:rPr>
        <w:t xml:space="preserve"> </w:t>
      </w:r>
      <w:r w:rsidRPr="008D7A83">
        <w:rPr>
          <w:rFonts w:eastAsia="Times New Roman" w:cstheme="minorHAnsi"/>
          <w:sz w:val="24"/>
          <w:szCs w:val="24"/>
          <w:lang w:eastAsia="pl-PL"/>
        </w:rPr>
        <w:t>jest częściowo przystosowany do obsługi osób, które mają trudności w poruszaniu się.</w:t>
      </w:r>
    </w:p>
    <w:p w14:paraId="433C72A2" w14:textId="565C55AA"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Do budynku prowadz</w:t>
      </w:r>
      <w:r w:rsidR="00A3253D">
        <w:rPr>
          <w:rFonts w:eastAsia="Times New Roman" w:cstheme="minorHAnsi"/>
          <w:sz w:val="24"/>
          <w:szCs w:val="24"/>
          <w:lang w:eastAsia="pl-PL"/>
        </w:rPr>
        <w:t>i</w:t>
      </w:r>
      <w:r w:rsidRPr="008D7A83">
        <w:rPr>
          <w:rFonts w:eastAsia="Times New Roman" w:cstheme="minorHAnsi"/>
          <w:sz w:val="24"/>
          <w:szCs w:val="24"/>
          <w:lang w:eastAsia="pl-PL"/>
        </w:rPr>
        <w:t xml:space="preserve"> wejście dla </w:t>
      </w:r>
      <w:r w:rsidR="001C42B7" w:rsidRPr="008D7A83">
        <w:rPr>
          <w:rFonts w:eastAsia="Times New Roman" w:cstheme="minorHAnsi"/>
          <w:sz w:val="24"/>
          <w:szCs w:val="24"/>
          <w:lang w:eastAsia="pl-PL"/>
        </w:rPr>
        <w:t>pacjentów</w:t>
      </w:r>
      <w:r w:rsidR="00A3253D">
        <w:rPr>
          <w:rFonts w:eastAsia="Times New Roman" w:cstheme="minorHAnsi"/>
          <w:sz w:val="24"/>
          <w:szCs w:val="24"/>
          <w:lang w:eastAsia="pl-PL"/>
        </w:rPr>
        <w:t xml:space="preserve"> z podjazdem dla osób niepełnosprawnych</w:t>
      </w:r>
      <w:r w:rsidR="00C05666">
        <w:rPr>
          <w:rFonts w:eastAsia="Times New Roman" w:cstheme="minorHAnsi"/>
          <w:sz w:val="24"/>
          <w:szCs w:val="24"/>
          <w:lang w:eastAsia="pl-PL"/>
        </w:rPr>
        <w:t xml:space="preserve">. </w:t>
      </w:r>
      <w:r w:rsidRPr="008D7A83">
        <w:rPr>
          <w:rFonts w:eastAsia="Times New Roman" w:cstheme="minorHAnsi"/>
          <w:sz w:val="24"/>
          <w:szCs w:val="24"/>
          <w:lang w:eastAsia="pl-PL"/>
        </w:rPr>
        <w:t>Wejście nie posiada progów, co umożliwia wjazd osobom poruszającym się na wózku inwalidzkim. Drzwi wejściowe są odpowiedniej szerokości.</w:t>
      </w:r>
    </w:p>
    <w:p w14:paraId="745C6A73" w14:textId="6F84D610"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W budynku znajduj</w:t>
      </w:r>
      <w:r w:rsidR="0088649A">
        <w:rPr>
          <w:rFonts w:eastAsia="Times New Roman" w:cstheme="minorHAnsi"/>
          <w:sz w:val="24"/>
          <w:szCs w:val="24"/>
          <w:lang w:eastAsia="pl-PL"/>
        </w:rPr>
        <w:t>e</w:t>
      </w:r>
      <w:r w:rsidR="001C42B7" w:rsidRPr="008D7A83">
        <w:rPr>
          <w:rFonts w:eastAsia="Times New Roman" w:cstheme="minorHAnsi"/>
          <w:sz w:val="24"/>
          <w:szCs w:val="24"/>
          <w:lang w:eastAsia="pl-PL"/>
        </w:rPr>
        <w:t xml:space="preserve"> </w:t>
      </w:r>
      <w:r w:rsidRPr="008D7A83">
        <w:rPr>
          <w:rFonts w:eastAsia="Times New Roman" w:cstheme="minorHAnsi"/>
          <w:sz w:val="24"/>
          <w:szCs w:val="24"/>
          <w:lang w:eastAsia="pl-PL"/>
        </w:rPr>
        <w:t xml:space="preserve">się </w:t>
      </w:r>
      <w:r w:rsidR="00A3253D">
        <w:rPr>
          <w:rFonts w:eastAsia="Times New Roman" w:cstheme="minorHAnsi"/>
          <w:sz w:val="24"/>
          <w:szCs w:val="24"/>
          <w:lang w:eastAsia="pl-PL"/>
        </w:rPr>
        <w:t>toaleta</w:t>
      </w:r>
      <w:r w:rsidR="001C42B7" w:rsidRPr="008D7A83">
        <w:rPr>
          <w:rFonts w:eastAsia="Times New Roman" w:cstheme="minorHAnsi"/>
          <w:sz w:val="24"/>
          <w:szCs w:val="24"/>
          <w:lang w:eastAsia="pl-PL"/>
        </w:rPr>
        <w:t xml:space="preserve"> dla pacjentów, </w:t>
      </w:r>
      <w:r w:rsidRPr="008D7A83">
        <w:rPr>
          <w:rFonts w:eastAsia="Times New Roman" w:cstheme="minorHAnsi"/>
          <w:sz w:val="24"/>
          <w:szCs w:val="24"/>
          <w:lang w:eastAsia="pl-PL"/>
        </w:rPr>
        <w:t>wyposażona w poręcze oraz inne udogodnienia dla osób niepełnosprawnych. Dostęp do toalety</w:t>
      </w:r>
      <w:r w:rsidR="001C42B7" w:rsidRPr="008D7A83">
        <w:rPr>
          <w:rFonts w:eastAsia="Times New Roman" w:cstheme="minorHAnsi"/>
          <w:sz w:val="24"/>
          <w:szCs w:val="24"/>
          <w:lang w:eastAsia="pl-PL"/>
        </w:rPr>
        <w:t xml:space="preserve"> nie</w:t>
      </w:r>
      <w:r w:rsidRPr="008D7A83">
        <w:rPr>
          <w:rFonts w:eastAsia="Times New Roman" w:cstheme="minorHAnsi"/>
          <w:sz w:val="24"/>
          <w:szCs w:val="24"/>
          <w:lang w:eastAsia="pl-PL"/>
        </w:rPr>
        <w:t xml:space="preserve"> jest utrudniony. </w:t>
      </w:r>
    </w:p>
    <w:p w14:paraId="1F50DD01" w14:textId="024D53A3"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Obsługa </w:t>
      </w:r>
      <w:r w:rsidR="001C42B7" w:rsidRPr="008D7A83">
        <w:rPr>
          <w:rFonts w:eastAsia="Times New Roman" w:cstheme="minorHAnsi"/>
          <w:sz w:val="24"/>
          <w:szCs w:val="24"/>
          <w:lang w:eastAsia="pl-PL"/>
        </w:rPr>
        <w:t>pacjentów</w:t>
      </w:r>
      <w:r w:rsidRPr="008D7A83">
        <w:rPr>
          <w:rFonts w:eastAsia="Times New Roman" w:cstheme="minorHAnsi"/>
          <w:sz w:val="24"/>
          <w:szCs w:val="24"/>
          <w:lang w:eastAsia="pl-PL"/>
        </w:rPr>
        <w:t xml:space="preserve"> ze szczególnymi potrzebami ma miejsce w </w:t>
      </w:r>
      <w:r w:rsidR="001C42B7" w:rsidRPr="008D7A83">
        <w:rPr>
          <w:rFonts w:eastAsia="Times New Roman" w:cstheme="minorHAnsi"/>
          <w:sz w:val="24"/>
          <w:szCs w:val="24"/>
          <w:lang w:eastAsia="pl-PL"/>
        </w:rPr>
        <w:t xml:space="preserve"> </w:t>
      </w:r>
      <w:r w:rsidR="0088649A">
        <w:rPr>
          <w:rFonts w:eastAsia="Times New Roman" w:cstheme="minorHAnsi"/>
          <w:sz w:val="24"/>
          <w:szCs w:val="24"/>
          <w:lang w:eastAsia="pl-PL"/>
        </w:rPr>
        <w:t>r</w:t>
      </w:r>
      <w:r w:rsidR="001C42B7" w:rsidRPr="008D7A83">
        <w:rPr>
          <w:rFonts w:eastAsia="Times New Roman" w:cstheme="minorHAnsi"/>
          <w:sz w:val="24"/>
          <w:szCs w:val="24"/>
          <w:lang w:eastAsia="pl-PL"/>
        </w:rPr>
        <w:t>ejestracj</w:t>
      </w:r>
      <w:r w:rsidR="00C05666">
        <w:rPr>
          <w:rFonts w:eastAsia="Times New Roman" w:cstheme="minorHAnsi"/>
          <w:sz w:val="24"/>
          <w:szCs w:val="24"/>
          <w:lang w:eastAsia="pl-PL"/>
        </w:rPr>
        <w:t>i</w:t>
      </w:r>
      <w:r w:rsidR="001C42B7" w:rsidRPr="008D7A83">
        <w:rPr>
          <w:rFonts w:eastAsia="Times New Roman" w:cstheme="minorHAnsi"/>
          <w:sz w:val="24"/>
          <w:szCs w:val="24"/>
          <w:lang w:eastAsia="pl-PL"/>
        </w:rPr>
        <w:t>.</w:t>
      </w:r>
    </w:p>
    <w:p w14:paraId="2965ABD0" w14:textId="77777777" w:rsidR="00380C3D" w:rsidRPr="008D7A83" w:rsidRDefault="002662DE" w:rsidP="002662DE">
      <w:pPr>
        <w:spacing w:after="0" w:line="360" w:lineRule="auto"/>
        <w:rPr>
          <w:sz w:val="24"/>
          <w:szCs w:val="24"/>
        </w:rPr>
      </w:pPr>
      <w:r w:rsidRPr="008D7A83">
        <w:rPr>
          <w:rFonts w:eastAsia="Times New Roman" w:cstheme="minorHAnsi"/>
          <w:sz w:val="24"/>
          <w:szCs w:val="24"/>
          <w:lang w:eastAsia="pl-PL"/>
        </w:rPr>
        <w:t>W budynku nie ma systemów naprowadzających dźwiękowo osoby niewidome i słabowidzące.</w:t>
      </w:r>
      <w:r w:rsidR="00380C3D" w:rsidRPr="008D7A83">
        <w:rPr>
          <w:sz w:val="24"/>
          <w:szCs w:val="24"/>
        </w:rPr>
        <w:t xml:space="preserve"> </w:t>
      </w:r>
    </w:p>
    <w:p w14:paraId="588481C3" w14:textId="23022D9B" w:rsidR="002662DE" w:rsidRPr="008D7A83" w:rsidRDefault="00380C3D" w:rsidP="002662DE">
      <w:pPr>
        <w:spacing w:after="0" w:line="360" w:lineRule="auto"/>
        <w:rPr>
          <w:rFonts w:eastAsia="Times New Roman" w:cstheme="minorHAnsi"/>
          <w:sz w:val="24"/>
          <w:szCs w:val="24"/>
          <w:lang w:eastAsia="pl-PL"/>
        </w:rPr>
      </w:pPr>
      <w:r w:rsidRPr="008D7A83">
        <w:rPr>
          <w:sz w:val="24"/>
          <w:szCs w:val="24"/>
        </w:rPr>
        <w:lastRenderedPageBreak/>
        <w:t>W budynku nie ma pętli indukcyjnych.</w:t>
      </w:r>
    </w:p>
    <w:p w14:paraId="7CAF8100" w14:textId="59639BAA" w:rsidR="00380C3D" w:rsidRPr="008D7A83" w:rsidRDefault="00380C3D" w:rsidP="002662DE">
      <w:pPr>
        <w:spacing w:after="0" w:line="360" w:lineRule="auto"/>
        <w:rPr>
          <w:rFonts w:eastAsia="Times New Roman" w:cstheme="minorHAnsi"/>
          <w:sz w:val="24"/>
          <w:szCs w:val="24"/>
          <w:lang w:eastAsia="pl-PL"/>
        </w:rPr>
      </w:pPr>
      <w:r w:rsidRPr="008D7A83">
        <w:rPr>
          <w:sz w:val="24"/>
          <w:szCs w:val="24"/>
        </w:rPr>
        <w:t xml:space="preserve">W budynku nie ma oznaczeń w alfabecie </w:t>
      </w:r>
      <w:r w:rsidR="008D7A83" w:rsidRPr="008D7A83">
        <w:rPr>
          <w:rFonts w:eastAsia="Times New Roman" w:cstheme="minorHAnsi"/>
          <w:sz w:val="24"/>
          <w:szCs w:val="24"/>
          <w:lang w:eastAsia="pl-PL"/>
        </w:rPr>
        <w:t xml:space="preserve">Braille’a </w:t>
      </w:r>
      <w:r w:rsidRPr="008D7A83">
        <w:rPr>
          <w:sz w:val="24"/>
          <w:szCs w:val="24"/>
        </w:rPr>
        <w:t>ani oznaczeń kontrastowych lub w druku</w:t>
      </w:r>
      <w:r w:rsidR="00505097" w:rsidRPr="008D7A83">
        <w:rPr>
          <w:sz w:val="24"/>
          <w:szCs w:val="24"/>
        </w:rPr>
        <w:t xml:space="preserve"> </w:t>
      </w:r>
      <w:r w:rsidRPr="008D7A83">
        <w:rPr>
          <w:sz w:val="24"/>
          <w:szCs w:val="24"/>
        </w:rPr>
        <w:t>powiększonym dla osób niewidomych i słabowidzących.</w:t>
      </w:r>
    </w:p>
    <w:p w14:paraId="374073C6" w14:textId="259C6A8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Do budynku i wszystkich jego pomieszczeń można wejść z psem asystującym.</w:t>
      </w:r>
    </w:p>
    <w:p w14:paraId="3E75112B" w14:textId="63CAEA3D" w:rsidR="00E74FF9" w:rsidRPr="008D7A83" w:rsidRDefault="00505097" w:rsidP="002662DE">
      <w:pPr>
        <w:spacing w:after="0" w:line="360" w:lineRule="auto"/>
        <w:rPr>
          <w:rFonts w:eastAsia="Times New Roman" w:cstheme="minorHAnsi"/>
          <w:sz w:val="24"/>
          <w:szCs w:val="24"/>
          <w:lang w:eastAsia="pl-PL"/>
        </w:rPr>
      </w:pPr>
      <w:r w:rsidRPr="008D7A83">
        <w:rPr>
          <w:sz w:val="24"/>
          <w:szCs w:val="24"/>
        </w:rPr>
        <w:t>Obecnie Samodzielny Publiczny Zakład Opieki Zdrowotnej w Gardei nie dysponuje możliwością skorzystania z dostępu tłumacza języka migowego za pośrednictwem środków komunikacji elektronicznej.</w:t>
      </w:r>
    </w:p>
    <w:sectPr w:rsidR="00E74FF9" w:rsidRPr="008D7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44D6D"/>
    <w:multiLevelType w:val="multilevel"/>
    <w:tmpl w:val="3E9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55761"/>
    <w:multiLevelType w:val="multilevel"/>
    <w:tmpl w:val="F5A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9428">
    <w:abstractNumId w:val="0"/>
  </w:num>
  <w:num w:numId="2" w16cid:durableId="73081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E"/>
    <w:rsid w:val="001C42B7"/>
    <w:rsid w:val="002662DE"/>
    <w:rsid w:val="00277A97"/>
    <w:rsid w:val="0034534B"/>
    <w:rsid w:val="00380C3D"/>
    <w:rsid w:val="003822C5"/>
    <w:rsid w:val="00505097"/>
    <w:rsid w:val="00561EAE"/>
    <w:rsid w:val="00616858"/>
    <w:rsid w:val="00634745"/>
    <w:rsid w:val="00661E3A"/>
    <w:rsid w:val="00747AD1"/>
    <w:rsid w:val="0088649A"/>
    <w:rsid w:val="008D4C2F"/>
    <w:rsid w:val="008D7A83"/>
    <w:rsid w:val="00906517"/>
    <w:rsid w:val="00A02574"/>
    <w:rsid w:val="00A3253D"/>
    <w:rsid w:val="00AE00BC"/>
    <w:rsid w:val="00AE3199"/>
    <w:rsid w:val="00B5111F"/>
    <w:rsid w:val="00C00DAF"/>
    <w:rsid w:val="00C05666"/>
    <w:rsid w:val="00C81287"/>
    <w:rsid w:val="00D36766"/>
    <w:rsid w:val="00E51BC7"/>
    <w:rsid w:val="00E74FF9"/>
    <w:rsid w:val="00EC6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946E"/>
  <w15:chartTrackingRefBased/>
  <w15:docId w15:val="{892EB6E6-A4B3-42B7-A436-2C1987AF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0960">
      <w:bodyDiv w:val="1"/>
      <w:marLeft w:val="0"/>
      <w:marRight w:val="0"/>
      <w:marTop w:val="0"/>
      <w:marBottom w:val="0"/>
      <w:divBdr>
        <w:top w:val="none" w:sz="0" w:space="0" w:color="auto"/>
        <w:left w:val="none" w:sz="0" w:space="0" w:color="auto"/>
        <w:bottom w:val="none" w:sz="0" w:space="0" w:color="auto"/>
        <w:right w:val="none" w:sz="0" w:space="0" w:color="auto"/>
      </w:divBdr>
      <w:divsChild>
        <w:div w:id="291643259">
          <w:marLeft w:val="0"/>
          <w:marRight w:val="0"/>
          <w:marTop w:val="0"/>
          <w:marBottom w:val="0"/>
          <w:divBdr>
            <w:top w:val="none" w:sz="0" w:space="0" w:color="auto"/>
            <w:left w:val="none" w:sz="0" w:space="0" w:color="auto"/>
            <w:bottom w:val="none" w:sz="0" w:space="0" w:color="auto"/>
            <w:right w:val="none" w:sz="0" w:space="0" w:color="auto"/>
          </w:divBdr>
          <w:divsChild>
            <w:div w:id="9137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p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690</Words>
  <Characters>4142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Spzoz Gardeja</dc:creator>
  <cp:keywords/>
  <dc:description/>
  <cp:lastModifiedBy>Spzoz Gardeja</cp:lastModifiedBy>
  <cp:revision>6</cp:revision>
  <cp:lastPrinted>2026-06-11T08:04:00Z</cp:lastPrinted>
  <dcterms:created xsi:type="dcterms:W3CDTF">2026-06-11T07:41:00Z</dcterms:created>
  <dcterms:modified xsi:type="dcterms:W3CDTF">2026-06-11T08:22:00Z</dcterms:modified>
</cp:coreProperties>
</file>